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02BE" w:rsidRDefault="00AF4991">
      <w:pPr>
        <w:pBdr>
          <w:top w:val="nil"/>
          <w:left w:val="nil"/>
          <w:bottom w:val="nil"/>
          <w:right w:val="nil"/>
          <w:between w:val="nil"/>
        </w:pBdr>
        <w:spacing w:after="0" w:line="240" w:lineRule="auto"/>
        <w:jc w:val="center"/>
        <w:rPr>
          <w:rFonts w:ascii="Arial" w:eastAsia="Arial" w:hAnsi="Arial" w:cs="Arial"/>
          <w:b/>
          <w:sz w:val="28"/>
          <w:szCs w:val="28"/>
        </w:rPr>
      </w:pPr>
      <w:r>
        <w:rPr>
          <w:rFonts w:ascii="Arial" w:eastAsia="Arial" w:hAnsi="Arial" w:cs="Arial"/>
          <w:b/>
          <w:sz w:val="28"/>
          <w:szCs w:val="28"/>
        </w:rPr>
        <w:t xml:space="preserve">   </w:t>
      </w:r>
      <w:r w:rsidR="0073062E">
        <w:rPr>
          <w:rFonts w:ascii="Arial" w:eastAsia="Arial" w:hAnsi="Arial" w:cs="Arial"/>
          <w:b/>
          <w:noProof/>
          <w:sz w:val="28"/>
          <w:szCs w:val="28"/>
        </w:rPr>
        <w:drawing>
          <wp:inline distT="0" distB="0" distL="0" distR="0">
            <wp:extent cx="1308285" cy="14382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ré.jpg"/>
                    <pic:cNvPicPr/>
                  </pic:nvPicPr>
                  <pic:blipFill>
                    <a:blip r:embed="rId4">
                      <a:extLst>
                        <a:ext uri="{28A0092B-C50C-407E-A947-70E740481C1C}">
                          <a14:useLocalDpi xmlns:a14="http://schemas.microsoft.com/office/drawing/2010/main" val="0"/>
                        </a:ext>
                      </a:extLst>
                    </a:blip>
                    <a:stretch>
                      <a:fillRect/>
                    </a:stretch>
                  </pic:blipFill>
                  <pic:spPr>
                    <a:xfrm>
                      <a:off x="0" y="0"/>
                      <a:ext cx="1319339" cy="1450427"/>
                    </a:xfrm>
                    <a:prstGeom prst="rect">
                      <a:avLst/>
                    </a:prstGeom>
                  </pic:spPr>
                </pic:pic>
              </a:graphicData>
            </a:graphic>
          </wp:inline>
        </w:drawing>
      </w:r>
      <w:r>
        <w:rPr>
          <w:rFonts w:ascii="Arial" w:eastAsia="Arial" w:hAnsi="Arial" w:cs="Arial"/>
          <w:b/>
          <w:sz w:val="28"/>
          <w:szCs w:val="28"/>
        </w:rPr>
        <w:t xml:space="preserve">                </w:t>
      </w:r>
    </w:p>
    <w:p w:rsidR="001102BE" w:rsidRDefault="001102BE">
      <w:pPr>
        <w:pBdr>
          <w:top w:val="nil"/>
          <w:left w:val="nil"/>
          <w:bottom w:val="nil"/>
          <w:right w:val="nil"/>
          <w:between w:val="nil"/>
        </w:pBdr>
        <w:spacing w:after="0" w:line="240" w:lineRule="auto"/>
        <w:jc w:val="center"/>
        <w:rPr>
          <w:rFonts w:ascii="Arial" w:eastAsia="Arial" w:hAnsi="Arial" w:cs="Arial"/>
          <w:b/>
          <w:sz w:val="28"/>
          <w:szCs w:val="28"/>
        </w:rPr>
      </w:pPr>
    </w:p>
    <w:p w:rsidR="001102BE" w:rsidRDefault="00AF4991">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Règlement d</w:t>
      </w:r>
      <w:r>
        <w:rPr>
          <w:rFonts w:ascii="Arial" w:eastAsia="Arial" w:hAnsi="Arial" w:cs="Arial"/>
          <w:b/>
          <w:sz w:val="28"/>
          <w:szCs w:val="28"/>
        </w:rPr>
        <w:t>’</w:t>
      </w:r>
      <w:r>
        <w:rPr>
          <w:rFonts w:ascii="Arial" w:eastAsia="Arial" w:hAnsi="Arial" w:cs="Arial"/>
          <w:b/>
          <w:color w:val="000000"/>
          <w:sz w:val="28"/>
          <w:szCs w:val="28"/>
        </w:rPr>
        <w:t>élections</w:t>
      </w:r>
    </w:p>
    <w:p w:rsidR="001102BE" w:rsidRDefault="001102BE">
      <w:pPr>
        <w:pBdr>
          <w:top w:val="nil"/>
          <w:left w:val="nil"/>
          <w:bottom w:val="nil"/>
          <w:right w:val="nil"/>
          <w:between w:val="nil"/>
        </w:pBdr>
        <w:spacing w:after="0" w:line="240" w:lineRule="auto"/>
        <w:rPr>
          <w:rFonts w:ascii="Arial" w:eastAsia="Arial" w:hAnsi="Arial" w:cs="Arial"/>
          <w:b/>
          <w:sz w:val="28"/>
          <w:szCs w:val="28"/>
        </w:rPr>
      </w:pPr>
    </w:p>
    <w:p w:rsidR="001102BE" w:rsidRDefault="00AF4991">
      <w:pPr>
        <w:pBdr>
          <w:top w:val="nil"/>
          <w:left w:val="nil"/>
          <w:bottom w:val="nil"/>
          <w:right w:val="nil"/>
          <w:between w:val="nil"/>
        </w:pBdr>
        <w:spacing w:after="0" w:line="240" w:lineRule="auto"/>
        <w:jc w:val="center"/>
        <w:rPr>
          <w:rFonts w:ascii="Arial" w:eastAsia="Arial" w:hAnsi="Arial" w:cs="Arial"/>
          <w:color w:val="000000"/>
          <w:sz w:val="23"/>
          <w:szCs w:val="23"/>
        </w:rPr>
      </w:pPr>
      <w:r>
        <w:rPr>
          <w:rFonts w:ascii="Arial" w:eastAsia="Arial" w:hAnsi="Arial" w:cs="Arial"/>
          <w:i/>
          <w:color w:val="000000"/>
          <w:sz w:val="23"/>
          <w:szCs w:val="23"/>
        </w:rPr>
        <w:t>En vertu de l’article 6</w:t>
      </w:r>
      <w:r>
        <w:rPr>
          <w:rFonts w:ascii="Arial" w:eastAsia="Arial" w:hAnsi="Arial" w:cs="Arial"/>
          <w:i/>
          <w:sz w:val="23"/>
          <w:szCs w:val="23"/>
        </w:rPr>
        <w:t>4</w:t>
      </w:r>
      <w:r>
        <w:rPr>
          <w:rFonts w:ascii="Arial" w:eastAsia="Arial" w:hAnsi="Arial" w:cs="Arial"/>
          <w:i/>
          <w:color w:val="000000"/>
          <w:sz w:val="23"/>
          <w:szCs w:val="23"/>
        </w:rPr>
        <w:t xml:space="preserve"> des Règlements généraux de l’AGED, la Commission électorale </w:t>
      </w:r>
      <w:proofErr w:type="gramStart"/>
      <w:r>
        <w:rPr>
          <w:rFonts w:ascii="Arial" w:eastAsia="Arial" w:hAnsi="Arial" w:cs="Arial"/>
          <w:i/>
          <w:color w:val="000000"/>
          <w:sz w:val="23"/>
          <w:szCs w:val="23"/>
        </w:rPr>
        <w:t>édicte</w:t>
      </w:r>
      <w:proofErr w:type="gramEnd"/>
      <w:r>
        <w:rPr>
          <w:rFonts w:ascii="Arial" w:eastAsia="Arial" w:hAnsi="Arial" w:cs="Arial"/>
          <w:i/>
          <w:color w:val="000000"/>
          <w:sz w:val="23"/>
          <w:szCs w:val="23"/>
        </w:rPr>
        <w:t xml:space="preserve"> le Règlement d’élections suivant pour l’élection</w:t>
      </w:r>
      <w:r>
        <w:rPr>
          <w:rFonts w:ascii="Arial" w:eastAsia="Arial" w:hAnsi="Arial" w:cs="Arial"/>
          <w:i/>
          <w:sz w:val="23"/>
          <w:szCs w:val="23"/>
        </w:rPr>
        <w:t xml:space="preserve"> </w:t>
      </w:r>
      <w:r>
        <w:rPr>
          <w:rFonts w:ascii="Arial" w:eastAsia="Arial" w:hAnsi="Arial" w:cs="Arial"/>
          <w:i/>
          <w:color w:val="000000"/>
          <w:sz w:val="23"/>
          <w:szCs w:val="23"/>
        </w:rPr>
        <w:t>d</w:t>
      </w:r>
      <w:r>
        <w:rPr>
          <w:rFonts w:ascii="Arial" w:eastAsia="Arial" w:hAnsi="Arial" w:cs="Arial"/>
          <w:i/>
          <w:sz w:val="23"/>
          <w:szCs w:val="23"/>
        </w:rPr>
        <w:t xml:space="preserve">es postes du Conseil exécutif, ainsi que de la Coordination et de la Trésorerie du Comité Promo </w:t>
      </w:r>
      <w:r>
        <w:rPr>
          <w:rFonts w:ascii="Arial" w:eastAsia="Arial" w:hAnsi="Arial" w:cs="Arial"/>
          <w:i/>
          <w:color w:val="000000"/>
          <w:sz w:val="23"/>
          <w:szCs w:val="23"/>
        </w:rPr>
        <w:t xml:space="preserve">de l’Association </w:t>
      </w:r>
      <w:r>
        <w:rPr>
          <w:rFonts w:ascii="Arial" w:eastAsia="Arial" w:hAnsi="Arial" w:cs="Arial"/>
          <w:i/>
          <w:sz w:val="23"/>
          <w:szCs w:val="23"/>
        </w:rPr>
        <w:t>générale étudiante de droi</w:t>
      </w:r>
      <w:r>
        <w:rPr>
          <w:rFonts w:ascii="Arial" w:eastAsia="Arial" w:hAnsi="Arial" w:cs="Arial"/>
          <w:i/>
          <w:color w:val="000000"/>
          <w:sz w:val="23"/>
          <w:szCs w:val="23"/>
        </w:rPr>
        <w:t>t.</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Article 1 </w:t>
      </w: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Campagne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Les personnes candidates ont le droit de faire activement campagne pour leur candidature, </w:t>
      </w:r>
      <w:r>
        <w:rPr>
          <w:rFonts w:ascii="Arial" w:eastAsia="Arial" w:hAnsi="Arial" w:cs="Arial"/>
          <w:color w:val="000000"/>
          <w:sz w:val="23"/>
          <w:szCs w:val="23"/>
        </w:rPr>
        <w:t xml:space="preserve">sous réserve des dispositions du présent Règlement.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La diffamation, l’injure, l’insulte et/ou toute autre forme de dénigrement et de discrimination venant des personnes candidates ou de leurs représentant.es, peu importe la personne visée, ne seront pas tolérées par la Commission électorale. Il en sera de m</w:t>
      </w:r>
      <w:r>
        <w:rPr>
          <w:rFonts w:ascii="Arial" w:eastAsia="Arial" w:hAnsi="Arial" w:cs="Arial"/>
          <w:color w:val="000000"/>
          <w:sz w:val="23"/>
          <w:szCs w:val="23"/>
        </w:rPr>
        <w:t xml:space="preserve">ême des actions et propos qui visent à nuire au bon déroulement de la campagne de l’une des personnes candidates.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Article 2 </w:t>
      </w: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Publicité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color w:val="000000"/>
          <w:sz w:val="23"/>
          <w:szCs w:val="23"/>
        </w:rPr>
        <w:t>La publicité pour les candidatures pourra se faire par les moyens suivants exclusivement : dépliants sur format papi</w:t>
      </w:r>
      <w:r>
        <w:rPr>
          <w:rFonts w:ascii="Arial" w:eastAsia="Arial" w:hAnsi="Arial" w:cs="Arial"/>
          <w:color w:val="000000"/>
          <w:sz w:val="23"/>
          <w:szCs w:val="23"/>
        </w:rPr>
        <w:t>er, publicité électronique (ce qui inclut les réseaux sociaux), discours public à la date convenue à l’article 3 alinéa 2 du présent Règlement, affiches sur format papier ou cartons approuvés par l’AGED. Les affiches autorisées doivent être au nombre maxim</w:t>
      </w:r>
      <w:r>
        <w:rPr>
          <w:rFonts w:ascii="Arial" w:eastAsia="Arial" w:hAnsi="Arial" w:cs="Arial"/>
          <w:color w:val="000000"/>
          <w:sz w:val="23"/>
          <w:szCs w:val="23"/>
        </w:rPr>
        <w:t xml:space="preserve">um de une par personne candidate par babillard et de taille maximale 8.5 X 11, </w:t>
      </w:r>
      <w:r>
        <w:rPr>
          <w:rFonts w:ascii="Arial" w:eastAsia="Arial" w:hAnsi="Arial" w:cs="Arial"/>
          <w:b/>
          <w:color w:val="000000"/>
          <w:sz w:val="23"/>
          <w:szCs w:val="23"/>
        </w:rPr>
        <w:t xml:space="preserve">pour un total de trois </w:t>
      </w:r>
      <w:r>
        <w:rPr>
          <w:rFonts w:ascii="Arial" w:eastAsia="Arial" w:hAnsi="Arial" w:cs="Arial"/>
          <w:b/>
          <w:sz w:val="23"/>
          <w:szCs w:val="23"/>
        </w:rPr>
        <w:t xml:space="preserve">babillards.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La distribution d’objets promotionnels et de tracts est interdite. Pour chaque objet prohibé trouvé, un vote sera retiré </w:t>
      </w:r>
      <w:r>
        <w:rPr>
          <w:rFonts w:ascii="Arial" w:eastAsia="Arial" w:hAnsi="Arial" w:cs="Arial"/>
          <w:sz w:val="23"/>
          <w:szCs w:val="23"/>
        </w:rPr>
        <w:t>à la personne</w:t>
      </w:r>
      <w:r>
        <w:rPr>
          <w:rFonts w:ascii="Arial" w:eastAsia="Arial" w:hAnsi="Arial" w:cs="Arial"/>
          <w:color w:val="000000"/>
          <w:sz w:val="23"/>
          <w:szCs w:val="23"/>
        </w:rPr>
        <w:t xml:space="preserve"> cand</w:t>
      </w:r>
      <w:r>
        <w:rPr>
          <w:rFonts w:ascii="Arial" w:eastAsia="Arial" w:hAnsi="Arial" w:cs="Arial"/>
          <w:color w:val="000000"/>
          <w:sz w:val="23"/>
          <w:szCs w:val="23"/>
        </w:rPr>
        <w:t xml:space="preserve">idate. De plus, les </w:t>
      </w:r>
      <w:r>
        <w:rPr>
          <w:rFonts w:ascii="Arial" w:eastAsia="Arial" w:hAnsi="Arial" w:cs="Arial"/>
          <w:sz w:val="23"/>
          <w:szCs w:val="23"/>
        </w:rPr>
        <w:t>présentations des personnes candidates</w:t>
      </w:r>
      <w:r>
        <w:rPr>
          <w:rFonts w:ascii="Arial" w:eastAsia="Arial" w:hAnsi="Arial" w:cs="Arial"/>
          <w:color w:val="000000"/>
          <w:sz w:val="23"/>
          <w:szCs w:val="23"/>
        </w:rPr>
        <w:t xml:space="preserve"> devant un groupe-classe ciblé ne sont pas permises.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La publicité électronique d’une candidature est acceptée dans la mesure où l</w:t>
      </w:r>
      <w:r>
        <w:rPr>
          <w:rFonts w:ascii="Arial" w:eastAsia="Arial" w:hAnsi="Arial" w:cs="Arial"/>
          <w:sz w:val="23"/>
          <w:szCs w:val="23"/>
        </w:rPr>
        <w:t xml:space="preserve">a personne </w:t>
      </w:r>
      <w:r>
        <w:rPr>
          <w:rFonts w:ascii="Arial" w:eastAsia="Arial" w:hAnsi="Arial" w:cs="Arial"/>
          <w:color w:val="000000"/>
          <w:sz w:val="23"/>
          <w:szCs w:val="23"/>
        </w:rPr>
        <w:t>candidate est responsable de tout contenu publicisé. L</w:t>
      </w:r>
      <w:r>
        <w:rPr>
          <w:rFonts w:ascii="Arial" w:eastAsia="Arial" w:hAnsi="Arial" w:cs="Arial"/>
          <w:sz w:val="23"/>
          <w:szCs w:val="23"/>
        </w:rPr>
        <w:t xml:space="preserve">a </w:t>
      </w:r>
      <w:r>
        <w:rPr>
          <w:rFonts w:ascii="Arial" w:eastAsia="Arial" w:hAnsi="Arial" w:cs="Arial"/>
          <w:sz w:val="23"/>
          <w:szCs w:val="23"/>
        </w:rPr>
        <w:t>personne</w:t>
      </w:r>
      <w:r>
        <w:rPr>
          <w:rFonts w:ascii="Arial" w:eastAsia="Arial" w:hAnsi="Arial" w:cs="Arial"/>
          <w:color w:val="000000"/>
          <w:sz w:val="23"/>
          <w:szCs w:val="23"/>
        </w:rPr>
        <w:t xml:space="preserve"> candidate acquiesce à cette responsabilité et s’engage à gérer et modérer activement les groupes Internet relatifs à sa candidature. Le site doit obligatoirement faire mention des phrases suivantes : « </w:t>
      </w:r>
      <w:r>
        <w:rPr>
          <w:rFonts w:ascii="Arial" w:eastAsia="Arial" w:hAnsi="Arial" w:cs="Arial"/>
          <w:i/>
          <w:color w:val="000000"/>
          <w:sz w:val="23"/>
          <w:szCs w:val="23"/>
        </w:rPr>
        <w:t>Joindre le présent groupe n’équivaut pas à un</w:t>
      </w:r>
      <w:r>
        <w:rPr>
          <w:rFonts w:ascii="Arial" w:eastAsia="Arial" w:hAnsi="Arial" w:cs="Arial"/>
          <w:i/>
          <w:color w:val="000000"/>
          <w:sz w:val="23"/>
          <w:szCs w:val="23"/>
        </w:rPr>
        <w:t xml:space="preserve"> vote formel. L’élection </w:t>
      </w:r>
      <w:r>
        <w:rPr>
          <w:rFonts w:ascii="Arial" w:eastAsia="Arial" w:hAnsi="Arial" w:cs="Arial"/>
          <w:i/>
          <w:sz w:val="23"/>
          <w:szCs w:val="23"/>
        </w:rPr>
        <w:t xml:space="preserve">de la personne </w:t>
      </w:r>
      <w:r>
        <w:rPr>
          <w:rFonts w:ascii="Arial" w:eastAsia="Arial" w:hAnsi="Arial" w:cs="Arial"/>
          <w:i/>
          <w:sz w:val="23"/>
          <w:szCs w:val="23"/>
        </w:rPr>
        <w:lastRenderedPageBreak/>
        <w:t>Responsable « nom du poste »</w:t>
      </w:r>
      <w:r>
        <w:rPr>
          <w:rFonts w:ascii="Arial" w:eastAsia="Arial" w:hAnsi="Arial" w:cs="Arial"/>
          <w:i/>
          <w:color w:val="000000"/>
          <w:sz w:val="23"/>
          <w:szCs w:val="23"/>
        </w:rPr>
        <w:t xml:space="preserve"> se fait par scrutin secret l</w:t>
      </w:r>
      <w:r>
        <w:rPr>
          <w:rFonts w:ascii="Arial" w:eastAsia="Arial" w:hAnsi="Arial" w:cs="Arial"/>
          <w:i/>
          <w:sz w:val="23"/>
          <w:szCs w:val="23"/>
        </w:rPr>
        <w:t>e jeudi 5 septembre</w:t>
      </w:r>
      <w:r>
        <w:rPr>
          <w:rFonts w:ascii="Arial" w:eastAsia="Arial" w:hAnsi="Arial" w:cs="Arial"/>
          <w:i/>
          <w:color w:val="000000"/>
          <w:sz w:val="23"/>
          <w:szCs w:val="23"/>
        </w:rPr>
        <w:t xml:space="preserve">. » </w:t>
      </w:r>
      <w:r>
        <w:rPr>
          <w:rFonts w:ascii="Arial" w:eastAsia="Arial" w:hAnsi="Arial" w:cs="Arial"/>
          <w:sz w:val="23"/>
          <w:szCs w:val="23"/>
        </w:rPr>
        <w:t>Les personnes candidates peuvent y apporter les adaptations nécessaires.</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Aux fins de ce Règlement, le mot publicité s’entend</w:t>
      </w:r>
      <w:r>
        <w:rPr>
          <w:rFonts w:ascii="Arial" w:eastAsia="Arial" w:hAnsi="Arial" w:cs="Arial"/>
          <w:sz w:val="23"/>
          <w:szCs w:val="23"/>
        </w:rPr>
        <w:t xml:space="preserve">, </w:t>
      </w:r>
      <w:r>
        <w:rPr>
          <w:rFonts w:ascii="Arial" w:eastAsia="Arial" w:hAnsi="Arial" w:cs="Arial"/>
          <w:color w:val="000000"/>
          <w:sz w:val="23"/>
          <w:szCs w:val="23"/>
        </w:rPr>
        <w:t>entre aut</w:t>
      </w:r>
      <w:r>
        <w:rPr>
          <w:rFonts w:ascii="Arial" w:eastAsia="Arial" w:hAnsi="Arial" w:cs="Arial"/>
          <w:color w:val="000000"/>
          <w:sz w:val="23"/>
          <w:szCs w:val="23"/>
        </w:rPr>
        <w:t>res</w:t>
      </w:r>
      <w:r>
        <w:rPr>
          <w:rFonts w:ascii="Arial" w:eastAsia="Arial" w:hAnsi="Arial" w:cs="Arial"/>
          <w:sz w:val="23"/>
          <w:szCs w:val="23"/>
        </w:rPr>
        <w:t>,</w:t>
      </w:r>
      <w:r>
        <w:rPr>
          <w:rFonts w:ascii="Arial" w:eastAsia="Arial" w:hAnsi="Arial" w:cs="Arial"/>
          <w:color w:val="000000"/>
          <w:sz w:val="23"/>
          <w:szCs w:val="23"/>
        </w:rPr>
        <w:t xml:space="preserve"> comme toute action, toute parole, toute communication ou tout regroupement ayant pour but de faire connaître, d’informer sur, d’inciter les </w:t>
      </w:r>
      <w:proofErr w:type="spellStart"/>
      <w:r>
        <w:rPr>
          <w:rFonts w:ascii="Arial" w:eastAsia="Arial" w:hAnsi="Arial" w:cs="Arial"/>
          <w:color w:val="000000"/>
          <w:sz w:val="23"/>
          <w:szCs w:val="23"/>
        </w:rPr>
        <w:t>électeur</w:t>
      </w:r>
      <w:r>
        <w:rPr>
          <w:rFonts w:ascii="Arial" w:eastAsia="Arial" w:hAnsi="Arial" w:cs="Arial"/>
          <w:sz w:val="23"/>
          <w:szCs w:val="23"/>
        </w:rPr>
        <w:t>.rices</w:t>
      </w:r>
      <w:proofErr w:type="spellEnd"/>
      <w:r>
        <w:rPr>
          <w:rFonts w:ascii="Arial" w:eastAsia="Arial" w:hAnsi="Arial" w:cs="Arial"/>
          <w:color w:val="000000"/>
          <w:sz w:val="23"/>
          <w:szCs w:val="23"/>
        </w:rPr>
        <w:t xml:space="preserve"> à voter pour, ou de mobiliser des personnes dans le but de faire gagner, </w:t>
      </w:r>
      <w:proofErr w:type="spellStart"/>
      <w:r>
        <w:rPr>
          <w:rFonts w:ascii="Arial" w:eastAsia="Arial" w:hAnsi="Arial" w:cs="Arial"/>
          <w:color w:val="000000"/>
          <w:sz w:val="23"/>
          <w:szCs w:val="23"/>
        </w:rPr>
        <w:t>un.e</w:t>
      </w:r>
      <w:proofErr w:type="spellEnd"/>
      <w:r>
        <w:rPr>
          <w:rFonts w:ascii="Arial" w:eastAsia="Arial" w:hAnsi="Arial" w:cs="Arial"/>
          <w:color w:val="000000"/>
          <w:sz w:val="23"/>
          <w:szCs w:val="23"/>
        </w:rPr>
        <w:t xml:space="preserve"> ou des candidat.es</w:t>
      </w:r>
      <w:r>
        <w:rPr>
          <w:rFonts w:ascii="Arial" w:eastAsia="Arial" w:hAnsi="Arial" w:cs="Arial"/>
          <w:color w:val="000000"/>
          <w:sz w:val="23"/>
          <w:szCs w:val="23"/>
        </w:rPr>
        <w:t xml:space="preserve">.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color w:val="000000"/>
          <w:sz w:val="23"/>
          <w:szCs w:val="23"/>
        </w:rPr>
        <w:t>La publicité ne sera permise qu</w:t>
      </w:r>
      <w:r>
        <w:rPr>
          <w:rFonts w:ascii="Arial" w:eastAsia="Arial" w:hAnsi="Arial" w:cs="Arial"/>
          <w:sz w:val="23"/>
          <w:szCs w:val="23"/>
        </w:rPr>
        <w:t>’aux dates et heures déterminées par la Commission électorale.</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b/>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Article 3 </w:t>
      </w: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Autorisation de la publicité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Toute publicité sous forme écrite doit être approuvée par l’une des personnes membres de la Commission électorale, conformément à l’article 70 des Règlements généraux</w:t>
      </w:r>
      <w:r>
        <w:rPr>
          <w:rFonts w:ascii="Arial" w:eastAsia="Arial" w:hAnsi="Arial" w:cs="Arial"/>
          <w:color w:val="000000"/>
          <w:sz w:val="23"/>
          <w:szCs w:val="23"/>
        </w:rPr>
        <w:t xml:space="preserve">. Seule une copie doit être présentée pour approbation, pourvu que les autres copies soient conformes à celle autorisée.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Les discours publics prononcés par les personnes candidates n’ont pas besoin de faire l’objet d’autorisations préalables. Toutefois, les propos tenus </w:t>
      </w:r>
      <w:bookmarkStart w:id="0" w:name="_GoBack"/>
      <w:bookmarkEnd w:id="0"/>
      <w:r>
        <w:rPr>
          <w:rFonts w:ascii="Arial" w:eastAsia="Arial" w:hAnsi="Arial" w:cs="Arial"/>
          <w:color w:val="000000"/>
          <w:sz w:val="23"/>
          <w:szCs w:val="23"/>
        </w:rPr>
        <w:t>lors de ces discours sont susceptibles de provoquer la disqualification d</w:t>
      </w:r>
      <w:r>
        <w:rPr>
          <w:rFonts w:ascii="Arial" w:eastAsia="Arial" w:hAnsi="Arial" w:cs="Arial"/>
          <w:sz w:val="23"/>
          <w:szCs w:val="23"/>
        </w:rPr>
        <w:t>e la personne</w:t>
      </w:r>
      <w:r>
        <w:rPr>
          <w:rFonts w:ascii="Arial" w:eastAsia="Arial" w:hAnsi="Arial" w:cs="Arial"/>
          <w:color w:val="000000"/>
          <w:sz w:val="23"/>
          <w:szCs w:val="23"/>
        </w:rPr>
        <w:t xml:space="preserve"> candidate fauti</w:t>
      </w:r>
      <w:r>
        <w:rPr>
          <w:rFonts w:ascii="Arial" w:eastAsia="Arial" w:hAnsi="Arial" w:cs="Arial"/>
          <w:sz w:val="23"/>
          <w:szCs w:val="23"/>
        </w:rPr>
        <w:t>ve</w:t>
      </w:r>
      <w:r>
        <w:rPr>
          <w:rFonts w:ascii="Arial" w:eastAsia="Arial" w:hAnsi="Arial" w:cs="Arial"/>
          <w:color w:val="000000"/>
          <w:sz w:val="23"/>
          <w:szCs w:val="23"/>
        </w:rPr>
        <w:t xml:space="preserve"> e</w:t>
      </w:r>
      <w:r>
        <w:rPr>
          <w:rFonts w:ascii="Arial" w:eastAsia="Arial" w:hAnsi="Arial" w:cs="Arial"/>
          <w:color w:val="000000"/>
          <w:sz w:val="23"/>
          <w:szCs w:val="23"/>
        </w:rPr>
        <w:t>n vertu de l’alinéa 2 de l’article 1 et de l’article 6 du présent Règlement.</w:t>
      </w:r>
    </w:p>
    <w:p w:rsidR="001102BE" w:rsidRDefault="001102BE">
      <w:pPr>
        <w:pBdr>
          <w:top w:val="nil"/>
          <w:left w:val="nil"/>
          <w:bottom w:val="nil"/>
          <w:right w:val="nil"/>
          <w:between w:val="nil"/>
        </w:pBdr>
        <w:spacing w:after="0" w:line="240" w:lineRule="auto"/>
        <w:jc w:val="both"/>
        <w:rPr>
          <w:rFonts w:ascii="Arial" w:eastAsia="Arial" w:hAnsi="Arial" w:cs="Arial"/>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highlight w:val="yellow"/>
        </w:rPr>
      </w:pPr>
      <w:r>
        <w:rPr>
          <w:rFonts w:ascii="Arial" w:eastAsia="Arial" w:hAnsi="Arial" w:cs="Arial"/>
          <w:color w:val="000000"/>
          <w:sz w:val="23"/>
          <w:szCs w:val="23"/>
        </w:rPr>
        <w:t xml:space="preserve">Les discours auront lieu </w:t>
      </w:r>
      <w:r>
        <w:rPr>
          <w:rFonts w:ascii="Arial" w:eastAsia="Arial" w:hAnsi="Arial" w:cs="Arial"/>
          <w:sz w:val="23"/>
          <w:szCs w:val="23"/>
        </w:rPr>
        <w:t>à la date et au lieu prévus par la Commission électorale.</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Article 4 </w:t>
      </w: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Contravention aux règles concernant la publicité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sz w:val="23"/>
          <w:szCs w:val="23"/>
        </w:rPr>
        <w:t xml:space="preserve">Toute personne membre </w:t>
      </w:r>
      <w:r>
        <w:rPr>
          <w:rFonts w:ascii="Arial" w:eastAsia="Arial" w:hAnsi="Arial" w:cs="Arial"/>
          <w:color w:val="000000"/>
          <w:sz w:val="23"/>
          <w:szCs w:val="23"/>
        </w:rPr>
        <w:t>de la Com</w:t>
      </w:r>
      <w:r>
        <w:rPr>
          <w:rFonts w:ascii="Arial" w:eastAsia="Arial" w:hAnsi="Arial" w:cs="Arial"/>
          <w:color w:val="000000"/>
          <w:sz w:val="23"/>
          <w:szCs w:val="23"/>
        </w:rPr>
        <w:t>mission électorale peut retirer seule, ou faire retirer par l</w:t>
      </w:r>
      <w:r>
        <w:rPr>
          <w:rFonts w:ascii="Arial" w:eastAsia="Arial" w:hAnsi="Arial" w:cs="Arial"/>
          <w:sz w:val="23"/>
          <w:szCs w:val="23"/>
        </w:rPr>
        <w:t>a personne</w:t>
      </w:r>
      <w:r>
        <w:rPr>
          <w:rFonts w:ascii="Arial" w:eastAsia="Arial" w:hAnsi="Arial" w:cs="Arial"/>
          <w:color w:val="000000"/>
          <w:sz w:val="23"/>
          <w:szCs w:val="23"/>
        </w:rPr>
        <w:t xml:space="preserve"> candidate fauti</w:t>
      </w:r>
      <w:r>
        <w:rPr>
          <w:rFonts w:ascii="Arial" w:eastAsia="Arial" w:hAnsi="Arial" w:cs="Arial"/>
          <w:sz w:val="23"/>
          <w:szCs w:val="23"/>
        </w:rPr>
        <w:t>ve</w:t>
      </w:r>
      <w:r>
        <w:rPr>
          <w:rFonts w:ascii="Arial" w:eastAsia="Arial" w:hAnsi="Arial" w:cs="Arial"/>
          <w:color w:val="000000"/>
          <w:sz w:val="23"/>
          <w:szCs w:val="23"/>
        </w:rPr>
        <w:t>, une publicité sur format papier ou carton, ou exiger d’une personne candidate fauti</w:t>
      </w:r>
      <w:r>
        <w:rPr>
          <w:rFonts w:ascii="Arial" w:eastAsia="Arial" w:hAnsi="Arial" w:cs="Arial"/>
          <w:sz w:val="23"/>
          <w:szCs w:val="23"/>
        </w:rPr>
        <w:t>ve</w:t>
      </w:r>
      <w:r>
        <w:rPr>
          <w:rFonts w:ascii="Arial" w:eastAsia="Arial" w:hAnsi="Arial" w:cs="Arial"/>
          <w:color w:val="000000"/>
          <w:sz w:val="23"/>
          <w:szCs w:val="23"/>
        </w:rPr>
        <w:t xml:space="preserve"> de mettre fin à une activité publicitaire électronique (ou toute autre forme de</w:t>
      </w:r>
      <w:r>
        <w:rPr>
          <w:rFonts w:ascii="Arial" w:eastAsia="Arial" w:hAnsi="Arial" w:cs="Arial"/>
          <w:color w:val="000000"/>
          <w:sz w:val="23"/>
          <w:szCs w:val="23"/>
        </w:rPr>
        <w:t xml:space="preserve"> publicité visée à l’article 2), qui est en contravention avec le présent Règlement.</w:t>
      </w:r>
      <w:r>
        <w:rPr>
          <w:rFonts w:ascii="Arial" w:eastAsia="Arial" w:hAnsi="Arial" w:cs="Arial"/>
          <w:sz w:val="23"/>
          <w:szCs w:val="23"/>
        </w:rPr>
        <w:t xml:space="preserve"> Elle doit en informer la personne candidate et les autres personnes membres de la Commission électorale. </w:t>
      </w:r>
      <w:r>
        <w:rPr>
          <w:rFonts w:ascii="Arial" w:eastAsia="Arial" w:hAnsi="Arial" w:cs="Arial"/>
          <w:color w:val="000000"/>
          <w:sz w:val="23"/>
          <w:szCs w:val="23"/>
        </w:rPr>
        <w:t>De plus, tel que mentionné à l’article 2 alinéa 2, un vote par per</w:t>
      </w:r>
      <w:r>
        <w:rPr>
          <w:rFonts w:ascii="Arial" w:eastAsia="Arial" w:hAnsi="Arial" w:cs="Arial"/>
          <w:color w:val="000000"/>
          <w:sz w:val="23"/>
          <w:szCs w:val="23"/>
        </w:rPr>
        <w:t>s</w:t>
      </w:r>
      <w:r>
        <w:rPr>
          <w:rFonts w:ascii="Arial" w:eastAsia="Arial" w:hAnsi="Arial" w:cs="Arial"/>
          <w:sz w:val="23"/>
          <w:szCs w:val="23"/>
        </w:rPr>
        <w:t xml:space="preserve">onne </w:t>
      </w:r>
      <w:r>
        <w:rPr>
          <w:rFonts w:ascii="Arial" w:eastAsia="Arial" w:hAnsi="Arial" w:cs="Arial"/>
          <w:color w:val="000000"/>
          <w:sz w:val="23"/>
          <w:szCs w:val="23"/>
        </w:rPr>
        <w:t xml:space="preserve">candidate sera retiré pour chaque objet promotionnel ou tract </w:t>
      </w:r>
      <w:r>
        <w:rPr>
          <w:rFonts w:ascii="Arial" w:eastAsia="Arial" w:hAnsi="Arial" w:cs="Arial"/>
          <w:sz w:val="23"/>
          <w:szCs w:val="23"/>
        </w:rPr>
        <w:t xml:space="preserve">fautif </w:t>
      </w:r>
      <w:r>
        <w:rPr>
          <w:rFonts w:ascii="Arial" w:eastAsia="Arial" w:hAnsi="Arial" w:cs="Arial"/>
          <w:color w:val="000000"/>
          <w:sz w:val="23"/>
          <w:szCs w:val="23"/>
        </w:rPr>
        <w:t xml:space="preserve">trouvé.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Article 5 </w:t>
      </w: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Dépenses électorales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Le plafond des dépenses pouvant être engagées par les personnes candidates est fixé à 20,00 dollars par personne candidate. Toute activité électorale telle que définie à l’alinéa 3 de l’article 2 du présent Règlement et engendrant une dépense doit être com</w:t>
      </w:r>
      <w:r>
        <w:rPr>
          <w:rFonts w:ascii="Arial" w:eastAsia="Arial" w:hAnsi="Arial" w:cs="Arial"/>
          <w:color w:val="000000"/>
          <w:sz w:val="23"/>
          <w:szCs w:val="23"/>
        </w:rPr>
        <w:t>ptabilisée. Les dépenses encourues doivent être supportées par l</w:t>
      </w:r>
      <w:r>
        <w:rPr>
          <w:rFonts w:ascii="Arial" w:eastAsia="Arial" w:hAnsi="Arial" w:cs="Arial"/>
          <w:sz w:val="23"/>
          <w:szCs w:val="23"/>
        </w:rPr>
        <w:t xml:space="preserve">a personne </w:t>
      </w:r>
      <w:r>
        <w:rPr>
          <w:rFonts w:ascii="Arial" w:eastAsia="Arial" w:hAnsi="Arial" w:cs="Arial"/>
          <w:color w:val="000000"/>
          <w:sz w:val="23"/>
          <w:szCs w:val="23"/>
        </w:rPr>
        <w:t xml:space="preserve">candidate. La Commission électorale se réserve le droit d’exiger les factures liées à la publicité lors de la campagne électorale. </w:t>
      </w:r>
    </w:p>
    <w:p w:rsidR="001102BE" w:rsidRDefault="001102BE">
      <w:pPr>
        <w:pBdr>
          <w:top w:val="nil"/>
          <w:left w:val="nil"/>
          <w:bottom w:val="nil"/>
          <w:right w:val="nil"/>
          <w:between w:val="nil"/>
        </w:pBdr>
        <w:spacing w:after="0" w:line="240" w:lineRule="auto"/>
        <w:jc w:val="both"/>
        <w:rPr>
          <w:rFonts w:ascii="Arial" w:eastAsia="Arial" w:hAnsi="Arial" w:cs="Arial"/>
          <w:b/>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b/>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lastRenderedPageBreak/>
        <w:t xml:space="preserve">Article 6 </w:t>
      </w: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Disqualification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Une personne cand</w:t>
      </w:r>
      <w:r>
        <w:rPr>
          <w:rFonts w:ascii="Arial" w:eastAsia="Arial" w:hAnsi="Arial" w:cs="Arial"/>
          <w:color w:val="000000"/>
          <w:sz w:val="23"/>
          <w:szCs w:val="23"/>
        </w:rPr>
        <w:t>idate, qui contrevient de manière sérieuse ou répétitive aux directives du Règlement ou des personnes membres de la Commission électorale, est susceptible de voir sa candidature déclarée nulle par une décision unanime des personnes membres de la Commission</w:t>
      </w:r>
      <w:r>
        <w:rPr>
          <w:rFonts w:ascii="Arial" w:eastAsia="Arial" w:hAnsi="Arial" w:cs="Arial"/>
          <w:color w:val="000000"/>
          <w:sz w:val="23"/>
          <w:szCs w:val="23"/>
        </w:rPr>
        <w:t xml:space="preserve"> électorale.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Cette décision doit impérativement être rendue par écrit et doit être motivée. </w:t>
      </w:r>
    </w:p>
    <w:p w:rsidR="001102BE" w:rsidRDefault="001102BE">
      <w:pPr>
        <w:pBdr>
          <w:top w:val="nil"/>
          <w:left w:val="nil"/>
          <w:bottom w:val="nil"/>
          <w:right w:val="nil"/>
          <w:between w:val="nil"/>
        </w:pBdr>
        <w:spacing w:after="0" w:line="240" w:lineRule="auto"/>
        <w:jc w:val="both"/>
        <w:rPr>
          <w:rFonts w:ascii="Arial" w:eastAsia="Arial" w:hAnsi="Arial" w:cs="Arial"/>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Article 7 </w:t>
      </w: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b/>
          <w:color w:val="000000"/>
          <w:sz w:val="23"/>
          <w:szCs w:val="23"/>
        </w:rPr>
        <w:t xml:space="preserve">Directives pour le bon déroulement de l’élection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sz w:val="23"/>
          <w:szCs w:val="23"/>
        </w:rPr>
        <w:t>Toute</w:t>
      </w:r>
      <w:r>
        <w:rPr>
          <w:rFonts w:ascii="Arial" w:eastAsia="Arial" w:hAnsi="Arial" w:cs="Arial"/>
          <w:color w:val="000000"/>
          <w:sz w:val="23"/>
          <w:szCs w:val="23"/>
        </w:rPr>
        <w:t xml:space="preserve"> personne membre de </w:t>
      </w:r>
      <w:r>
        <w:rPr>
          <w:rFonts w:ascii="Arial" w:eastAsia="Arial" w:hAnsi="Arial" w:cs="Arial"/>
          <w:sz w:val="23"/>
          <w:szCs w:val="23"/>
        </w:rPr>
        <w:t xml:space="preserve">la Commission électorale </w:t>
      </w:r>
      <w:r>
        <w:rPr>
          <w:rFonts w:ascii="Arial" w:eastAsia="Arial" w:hAnsi="Arial" w:cs="Arial"/>
          <w:color w:val="000000"/>
          <w:sz w:val="23"/>
          <w:szCs w:val="23"/>
        </w:rPr>
        <w:t>pe</w:t>
      </w:r>
      <w:r>
        <w:rPr>
          <w:rFonts w:ascii="Arial" w:eastAsia="Arial" w:hAnsi="Arial" w:cs="Arial"/>
          <w:sz w:val="23"/>
          <w:szCs w:val="23"/>
        </w:rPr>
        <w:t>ut</w:t>
      </w:r>
      <w:r>
        <w:rPr>
          <w:rFonts w:ascii="Arial" w:eastAsia="Arial" w:hAnsi="Arial" w:cs="Arial"/>
          <w:color w:val="000000"/>
          <w:sz w:val="23"/>
          <w:szCs w:val="23"/>
        </w:rPr>
        <w:t xml:space="preserve"> émettre toute directive favorisant le bon déroulement des élections, en conformité avec les exigences de l’article 61 des Règlements généraux de l’AGED.</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En plus des directives concernant les campagnes électorales, les pouvoirs de la Commission électorale</w:t>
      </w:r>
      <w:r>
        <w:rPr>
          <w:rFonts w:ascii="Arial" w:eastAsia="Arial" w:hAnsi="Arial" w:cs="Arial"/>
          <w:color w:val="000000"/>
          <w:sz w:val="23"/>
          <w:szCs w:val="23"/>
        </w:rPr>
        <w:t xml:space="preserve"> s’étendent aussi, notamment, à la nomination et à la désignation des personnes offici</w:t>
      </w:r>
      <w:r>
        <w:rPr>
          <w:rFonts w:ascii="Arial" w:eastAsia="Arial" w:hAnsi="Arial" w:cs="Arial"/>
          <w:sz w:val="23"/>
          <w:szCs w:val="23"/>
        </w:rPr>
        <w:t>è</w:t>
      </w:r>
      <w:r>
        <w:rPr>
          <w:rFonts w:ascii="Arial" w:eastAsia="Arial" w:hAnsi="Arial" w:cs="Arial"/>
          <w:color w:val="000000"/>
          <w:sz w:val="23"/>
          <w:szCs w:val="23"/>
        </w:rPr>
        <w:t xml:space="preserve">res électoraux pour le jour du scrutin, au lieu où le scrutin doit se tenir et aux modalités quant à la comptabilisation des votes.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b/>
          <w:sz w:val="23"/>
          <w:szCs w:val="23"/>
        </w:rPr>
      </w:pPr>
      <w:r>
        <w:rPr>
          <w:rFonts w:ascii="Arial" w:eastAsia="Arial" w:hAnsi="Arial" w:cs="Arial"/>
          <w:b/>
          <w:sz w:val="23"/>
          <w:szCs w:val="23"/>
        </w:rPr>
        <w:t xml:space="preserve">Article 8 </w:t>
      </w:r>
    </w:p>
    <w:p w:rsidR="001102BE" w:rsidRDefault="00AF4991">
      <w:pPr>
        <w:pBdr>
          <w:top w:val="nil"/>
          <w:left w:val="nil"/>
          <w:bottom w:val="nil"/>
          <w:right w:val="nil"/>
          <w:between w:val="nil"/>
        </w:pBdr>
        <w:spacing w:after="0" w:line="240" w:lineRule="auto"/>
        <w:jc w:val="both"/>
        <w:rPr>
          <w:rFonts w:ascii="Arial" w:eastAsia="Arial" w:hAnsi="Arial" w:cs="Arial"/>
          <w:b/>
          <w:sz w:val="23"/>
          <w:szCs w:val="23"/>
        </w:rPr>
      </w:pPr>
      <w:r>
        <w:rPr>
          <w:rFonts w:ascii="Arial" w:eastAsia="Arial" w:hAnsi="Arial" w:cs="Arial"/>
          <w:b/>
          <w:sz w:val="23"/>
          <w:szCs w:val="23"/>
        </w:rPr>
        <w:t>Incitation à voter</w:t>
      </w:r>
    </w:p>
    <w:p w:rsidR="001102BE" w:rsidRDefault="001102BE">
      <w:pPr>
        <w:pBdr>
          <w:top w:val="nil"/>
          <w:left w:val="nil"/>
          <w:bottom w:val="nil"/>
          <w:right w:val="nil"/>
          <w:between w:val="nil"/>
        </w:pBdr>
        <w:spacing w:after="0" w:line="240" w:lineRule="auto"/>
        <w:jc w:val="both"/>
        <w:rPr>
          <w:rFonts w:ascii="Arial" w:eastAsia="Arial" w:hAnsi="Arial" w:cs="Arial"/>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Non</w:t>
      </w:r>
      <w:r>
        <w:rPr>
          <w:rFonts w:ascii="Arial" w:eastAsia="Arial" w:hAnsi="Arial" w:cs="Arial"/>
          <w:sz w:val="23"/>
          <w:szCs w:val="23"/>
        </w:rPr>
        <w:t xml:space="preserve">obstant toute disposition du présent Règlement ou des Règlements généraux de l’AGED, les personnes candidates peuvent encourager les personnes membres à voter.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b/>
          <w:sz w:val="23"/>
          <w:szCs w:val="23"/>
        </w:rPr>
      </w:pPr>
      <w:r>
        <w:rPr>
          <w:rFonts w:ascii="Arial" w:eastAsia="Arial" w:hAnsi="Arial" w:cs="Arial"/>
          <w:b/>
          <w:sz w:val="23"/>
          <w:szCs w:val="23"/>
        </w:rPr>
        <w:t xml:space="preserve">Article 9 </w:t>
      </w:r>
    </w:p>
    <w:p w:rsidR="001102BE" w:rsidRDefault="00AF4991">
      <w:pPr>
        <w:pBdr>
          <w:top w:val="nil"/>
          <w:left w:val="nil"/>
          <w:bottom w:val="nil"/>
          <w:right w:val="nil"/>
          <w:between w:val="nil"/>
        </w:pBdr>
        <w:spacing w:after="0" w:line="240" w:lineRule="auto"/>
        <w:jc w:val="both"/>
        <w:rPr>
          <w:rFonts w:ascii="Arial" w:eastAsia="Arial" w:hAnsi="Arial" w:cs="Arial"/>
          <w:b/>
          <w:sz w:val="23"/>
          <w:szCs w:val="23"/>
        </w:rPr>
      </w:pPr>
      <w:proofErr w:type="spellStart"/>
      <w:r>
        <w:rPr>
          <w:rFonts w:ascii="Arial" w:eastAsia="Arial" w:hAnsi="Arial" w:cs="Arial"/>
          <w:b/>
          <w:sz w:val="23"/>
          <w:szCs w:val="23"/>
        </w:rPr>
        <w:t>Partisanerie</w:t>
      </w:r>
      <w:proofErr w:type="spellEnd"/>
      <w:r>
        <w:rPr>
          <w:rFonts w:ascii="Arial" w:eastAsia="Arial" w:hAnsi="Arial" w:cs="Arial"/>
          <w:b/>
          <w:sz w:val="23"/>
          <w:szCs w:val="23"/>
        </w:rPr>
        <w:t xml:space="preserve"> de la commission électorale </w:t>
      </w:r>
    </w:p>
    <w:p w:rsidR="001102BE" w:rsidRDefault="001102BE">
      <w:pPr>
        <w:pBdr>
          <w:top w:val="nil"/>
          <w:left w:val="nil"/>
          <w:bottom w:val="nil"/>
          <w:right w:val="nil"/>
          <w:between w:val="nil"/>
        </w:pBdr>
        <w:spacing w:after="0" w:line="240" w:lineRule="auto"/>
        <w:jc w:val="both"/>
        <w:rPr>
          <w:rFonts w:ascii="Arial" w:eastAsia="Arial" w:hAnsi="Arial" w:cs="Arial"/>
          <w:sz w:val="23"/>
          <w:szCs w:val="23"/>
        </w:rPr>
      </w:pPr>
    </w:p>
    <w:p w:rsidR="001102BE" w:rsidRDefault="00AF4991">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Toute personne membre de la Commission </w:t>
      </w:r>
      <w:r>
        <w:rPr>
          <w:rFonts w:ascii="Arial" w:eastAsia="Arial" w:hAnsi="Arial" w:cs="Arial"/>
          <w:sz w:val="23"/>
          <w:szCs w:val="23"/>
        </w:rPr>
        <w:t xml:space="preserve">électorale doit s’abstenir de prendre position publiquement lors de la campagne électorale et du vote. </w:t>
      </w: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color w:val="000000"/>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sz w:val="23"/>
          <w:szCs w:val="23"/>
        </w:rPr>
      </w:pPr>
    </w:p>
    <w:p w:rsidR="001102BE" w:rsidRDefault="001102BE">
      <w:pPr>
        <w:pBdr>
          <w:top w:val="nil"/>
          <w:left w:val="nil"/>
          <w:bottom w:val="nil"/>
          <w:right w:val="nil"/>
          <w:between w:val="nil"/>
        </w:pBdr>
        <w:spacing w:after="0" w:line="240" w:lineRule="auto"/>
        <w:jc w:val="both"/>
        <w:rPr>
          <w:rFonts w:ascii="Arial" w:eastAsia="Arial" w:hAnsi="Arial" w:cs="Arial"/>
          <w:sz w:val="23"/>
          <w:szCs w:val="23"/>
        </w:rPr>
      </w:pPr>
    </w:p>
    <w:p w:rsidR="001102BE" w:rsidRDefault="001102BE">
      <w:pPr>
        <w:pBdr>
          <w:top w:val="nil"/>
          <w:left w:val="nil"/>
          <w:bottom w:val="nil"/>
          <w:right w:val="nil"/>
          <w:between w:val="nil"/>
        </w:pBdr>
        <w:spacing w:after="0" w:line="240" w:lineRule="auto"/>
        <w:rPr>
          <w:rFonts w:ascii="Arial" w:eastAsia="Arial" w:hAnsi="Arial" w:cs="Arial"/>
          <w:color w:val="000000"/>
          <w:sz w:val="23"/>
          <w:szCs w:val="23"/>
        </w:rPr>
      </w:pPr>
    </w:p>
    <w:sectPr w:rsidR="001102BE">
      <w:pgSz w:w="11906" w:h="16838"/>
      <w:pgMar w:top="1417" w:right="1417" w:bottom="1843"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E"/>
    <w:rsid w:val="001102BE"/>
    <w:rsid w:val="0073062E"/>
    <w:rsid w:val="00AF49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8AFD5-5207-4BF8-B532-ED4F519D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3</cp:revision>
  <dcterms:created xsi:type="dcterms:W3CDTF">2019-08-20T14:33:00Z</dcterms:created>
  <dcterms:modified xsi:type="dcterms:W3CDTF">2019-08-20T14:37:00Z</dcterms:modified>
</cp:coreProperties>
</file>